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6A5C5">
      <w:pPr>
        <w:jc w:val="center"/>
        <w:rPr>
          <w:rFonts w:hint="eastAsia"/>
          <w:b/>
          <w:bCs/>
          <w:sz w:val="28"/>
          <w:szCs w:val="28"/>
        </w:rPr>
      </w:pPr>
      <w:r>
        <w:rPr>
          <w:rFonts w:hint="eastAsia"/>
          <w:b/>
          <w:bCs/>
          <w:sz w:val="28"/>
          <w:szCs w:val="28"/>
        </w:rPr>
        <w:t>小学信息科技跨学科主题学习</w:t>
      </w:r>
      <w:r>
        <w:rPr>
          <w:rFonts w:hint="eastAsia"/>
          <w:b/>
          <w:bCs/>
          <w:sz w:val="28"/>
          <w:szCs w:val="28"/>
          <w:lang w:val="en-US" w:eastAsia="zh-CN"/>
        </w:rPr>
        <w:t>案例</w:t>
      </w:r>
      <w:r>
        <w:rPr>
          <w:rFonts w:hint="eastAsia"/>
          <w:b/>
          <w:bCs/>
          <w:sz w:val="28"/>
          <w:szCs w:val="28"/>
        </w:rPr>
        <w:t>模板</w:t>
      </w:r>
    </w:p>
    <w:tbl>
      <w:tblPr>
        <w:tblStyle w:val="3"/>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518"/>
        <w:gridCol w:w="1950"/>
        <w:gridCol w:w="236"/>
        <w:gridCol w:w="345"/>
        <w:gridCol w:w="1356"/>
      </w:tblGrid>
      <w:tr w14:paraId="4FBA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33" w:type="dxa"/>
            <w:vAlign w:val="center"/>
          </w:tcPr>
          <w:p w14:paraId="4A31B262">
            <w:pPr>
              <w:jc w:val="center"/>
              <w:rPr>
                <w:rFonts w:hint="eastAsia"/>
                <w:b/>
                <w:bCs/>
                <w:sz w:val="24"/>
                <w:szCs w:val="24"/>
                <w:vertAlign w:val="baseline"/>
                <w:lang w:val="en-US" w:eastAsia="zh-CN"/>
              </w:rPr>
            </w:pPr>
            <w:r>
              <w:rPr>
                <w:rFonts w:hint="eastAsia"/>
                <w:b/>
                <w:bCs/>
                <w:sz w:val="24"/>
                <w:szCs w:val="24"/>
                <w:vertAlign w:val="baseline"/>
                <w:lang w:val="en-US" w:eastAsia="zh-CN"/>
              </w:rPr>
              <w:t>跨学科主题</w:t>
            </w:r>
          </w:p>
          <w:p w14:paraId="0B20AE6D">
            <w:pPr>
              <w:jc w:val="center"/>
              <w:rPr>
                <w:rFonts w:hint="default" w:eastAsiaTheme="minorEastAsia"/>
                <w:b/>
                <w:bCs/>
                <w:sz w:val="28"/>
                <w:szCs w:val="28"/>
                <w:vertAlign w:val="baseline"/>
                <w:lang w:val="en-US" w:eastAsia="zh-CN"/>
              </w:rPr>
            </w:pPr>
            <w:r>
              <w:rPr>
                <w:rFonts w:hint="eastAsia"/>
                <w:b/>
                <w:bCs/>
                <w:sz w:val="24"/>
                <w:szCs w:val="24"/>
                <w:vertAlign w:val="baseline"/>
                <w:lang w:val="en-US" w:eastAsia="zh-CN"/>
              </w:rPr>
              <w:t>学习名称</w:t>
            </w:r>
          </w:p>
        </w:tc>
        <w:tc>
          <w:tcPr>
            <w:tcW w:w="2518" w:type="dxa"/>
            <w:vAlign w:val="center"/>
          </w:tcPr>
          <w:p w14:paraId="1FD872A3">
            <w:pPr>
              <w:jc w:val="center"/>
              <w:rPr>
                <w:rFonts w:hint="default"/>
                <w:b/>
                <w:bCs/>
                <w:sz w:val="24"/>
                <w:szCs w:val="24"/>
                <w:vertAlign w:val="baseline"/>
                <w:lang w:val="en-US" w:eastAsia="zh-CN"/>
              </w:rPr>
            </w:pPr>
            <w:r>
              <w:rPr>
                <w:b/>
                <w:bCs/>
              </w:rPr>
              <w:t>校园昆虫探秘</w:t>
            </w:r>
          </w:p>
        </w:tc>
        <w:tc>
          <w:tcPr>
            <w:tcW w:w="2186" w:type="dxa"/>
            <w:gridSpan w:val="2"/>
            <w:vAlign w:val="center"/>
          </w:tcPr>
          <w:p w14:paraId="65156F9C">
            <w:pPr>
              <w:jc w:val="center"/>
              <w:rPr>
                <w:rFonts w:hint="eastAsia"/>
                <w:b/>
                <w:bCs/>
                <w:sz w:val="24"/>
                <w:szCs w:val="24"/>
                <w:vertAlign w:val="baseline"/>
                <w:lang w:val="en-US" w:eastAsia="zh-CN"/>
              </w:rPr>
            </w:pPr>
            <w:r>
              <w:rPr>
                <w:rFonts w:hint="eastAsia"/>
                <w:b/>
                <w:bCs/>
                <w:sz w:val="24"/>
                <w:szCs w:val="24"/>
                <w:vertAlign w:val="baseline"/>
                <w:lang w:val="en-US" w:eastAsia="zh-CN"/>
              </w:rPr>
              <w:t>面向年级</w:t>
            </w:r>
          </w:p>
        </w:tc>
        <w:tc>
          <w:tcPr>
            <w:tcW w:w="1701" w:type="dxa"/>
            <w:gridSpan w:val="2"/>
            <w:vAlign w:val="center"/>
          </w:tcPr>
          <w:p w14:paraId="6243FEE5">
            <w:pPr>
              <w:jc w:val="center"/>
              <w:rPr>
                <w:rFonts w:hint="eastAsia"/>
                <w:b/>
                <w:bCs/>
                <w:sz w:val="24"/>
                <w:szCs w:val="24"/>
                <w:vertAlign w:val="baseline"/>
                <w:lang w:val="en-US" w:eastAsia="zh-CN"/>
              </w:rPr>
            </w:pPr>
            <w:r>
              <w:rPr>
                <w:rFonts w:hint="eastAsia"/>
                <w:b/>
                <w:bCs/>
                <w:sz w:val="24"/>
                <w:szCs w:val="24"/>
                <w:vertAlign w:val="baseline"/>
                <w:lang w:val="en-US" w:eastAsia="zh-CN"/>
              </w:rPr>
              <w:t>四年级</w:t>
            </w:r>
          </w:p>
        </w:tc>
      </w:tr>
      <w:tr w14:paraId="5BA9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33" w:type="dxa"/>
            <w:vAlign w:val="center"/>
          </w:tcPr>
          <w:p w14:paraId="41753802">
            <w:pPr>
              <w:jc w:val="center"/>
              <w:rPr>
                <w:rFonts w:hint="default"/>
                <w:b/>
                <w:bCs/>
                <w:sz w:val="24"/>
                <w:szCs w:val="24"/>
                <w:vertAlign w:val="baseline"/>
                <w:lang w:val="en-US" w:eastAsia="zh-CN"/>
              </w:rPr>
            </w:pPr>
            <w:r>
              <w:rPr>
                <w:rFonts w:hint="eastAsia"/>
                <w:b/>
                <w:bCs/>
                <w:sz w:val="24"/>
                <w:szCs w:val="24"/>
                <w:vertAlign w:val="baseline"/>
                <w:lang w:val="en-US" w:eastAsia="zh-CN"/>
              </w:rPr>
              <w:t>主要学科</w:t>
            </w:r>
          </w:p>
        </w:tc>
        <w:tc>
          <w:tcPr>
            <w:tcW w:w="2518" w:type="dxa"/>
            <w:vAlign w:val="center"/>
          </w:tcPr>
          <w:p w14:paraId="4EE7BFD9">
            <w:pPr>
              <w:jc w:val="center"/>
              <w:rPr>
                <w:rFonts w:hint="default"/>
                <w:b/>
                <w:bCs/>
                <w:sz w:val="24"/>
                <w:szCs w:val="24"/>
                <w:vertAlign w:val="baseline"/>
                <w:lang w:val="en-US" w:eastAsia="zh-CN"/>
              </w:rPr>
            </w:pPr>
            <w:r>
              <w:rPr>
                <w:rFonts w:hint="eastAsia"/>
                <w:b/>
                <w:bCs/>
                <w:sz w:val="24"/>
                <w:szCs w:val="24"/>
                <w:vertAlign w:val="baseline"/>
                <w:lang w:val="en-US" w:eastAsia="zh-CN"/>
              </w:rPr>
              <w:t>科学</w:t>
            </w:r>
          </w:p>
        </w:tc>
        <w:tc>
          <w:tcPr>
            <w:tcW w:w="2186" w:type="dxa"/>
            <w:gridSpan w:val="2"/>
            <w:vAlign w:val="center"/>
          </w:tcPr>
          <w:p w14:paraId="2AF46370">
            <w:pPr>
              <w:jc w:val="center"/>
              <w:rPr>
                <w:rFonts w:hint="eastAsia"/>
                <w:b/>
                <w:bCs/>
                <w:sz w:val="24"/>
                <w:szCs w:val="24"/>
                <w:vertAlign w:val="baseline"/>
                <w:lang w:val="en-US" w:eastAsia="zh-CN"/>
              </w:rPr>
            </w:pPr>
            <w:r>
              <w:rPr>
                <w:rFonts w:hint="eastAsia"/>
                <w:b/>
                <w:bCs/>
                <w:sz w:val="24"/>
                <w:szCs w:val="24"/>
                <w:vertAlign w:val="baseline"/>
                <w:lang w:val="en-US" w:eastAsia="zh-CN"/>
              </w:rPr>
              <w:t>融合学科</w:t>
            </w:r>
          </w:p>
        </w:tc>
        <w:tc>
          <w:tcPr>
            <w:tcW w:w="1701" w:type="dxa"/>
            <w:gridSpan w:val="2"/>
            <w:vAlign w:val="center"/>
          </w:tcPr>
          <w:p w14:paraId="624F2E32">
            <w:pPr>
              <w:jc w:val="center"/>
              <w:rPr>
                <w:rFonts w:hint="eastAsia"/>
                <w:b/>
                <w:bCs/>
                <w:sz w:val="24"/>
                <w:szCs w:val="24"/>
                <w:vertAlign w:val="baseline"/>
                <w:lang w:val="en-US" w:eastAsia="zh-CN"/>
              </w:rPr>
            </w:pPr>
            <w:r>
              <w:rPr>
                <w:b/>
                <w:bCs/>
              </w:rPr>
              <w:t>数学 + 美术 + 德法</w:t>
            </w:r>
          </w:p>
        </w:tc>
      </w:tr>
      <w:tr w14:paraId="23F1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33" w:type="dxa"/>
            <w:vAlign w:val="center"/>
          </w:tcPr>
          <w:p w14:paraId="38CC691B">
            <w:pPr>
              <w:jc w:val="center"/>
              <w:rPr>
                <w:rFonts w:hint="eastAsia"/>
                <w:b/>
                <w:bCs/>
                <w:sz w:val="24"/>
                <w:szCs w:val="24"/>
                <w:vertAlign w:val="baseline"/>
                <w:lang w:val="en-US" w:eastAsia="zh-CN"/>
              </w:rPr>
            </w:pPr>
            <w:r>
              <w:rPr>
                <w:rFonts w:hint="eastAsia"/>
                <w:b/>
                <w:bCs/>
                <w:sz w:val="24"/>
                <w:szCs w:val="24"/>
                <w:vertAlign w:val="baseline"/>
                <w:lang w:val="en-US" w:eastAsia="zh-CN"/>
              </w:rPr>
              <w:t>任务分析及</w:t>
            </w:r>
          </w:p>
          <w:p w14:paraId="25875191">
            <w:pPr>
              <w:jc w:val="center"/>
              <w:rPr>
                <w:rFonts w:hint="eastAsia"/>
                <w:b/>
                <w:bCs/>
                <w:sz w:val="24"/>
                <w:szCs w:val="24"/>
                <w:vertAlign w:val="baseline"/>
                <w:lang w:val="en-US" w:eastAsia="zh-CN"/>
              </w:rPr>
            </w:pPr>
            <w:r>
              <w:rPr>
                <w:rFonts w:hint="eastAsia"/>
                <w:b/>
                <w:bCs/>
                <w:sz w:val="24"/>
                <w:szCs w:val="24"/>
                <w:vertAlign w:val="baseline"/>
                <w:lang w:val="en-US" w:eastAsia="zh-CN"/>
              </w:rPr>
              <w:t>设计依据</w:t>
            </w:r>
          </w:p>
        </w:tc>
        <w:tc>
          <w:tcPr>
            <w:tcW w:w="6405" w:type="dxa"/>
            <w:gridSpan w:val="5"/>
            <w:vAlign w:val="center"/>
          </w:tcPr>
          <w:p w14:paraId="4977B32C">
            <w:pPr>
              <w:ind w:firstLine="630" w:firstLineChars="300"/>
              <w:rPr>
                <w:rFonts w:hint="default"/>
                <w:lang w:val="en-US" w:eastAsia="zh-CN"/>
              </w:rPr>
            </w:pPr>
            <w:r>
              <w:t>依据《义务教育信息科技课程标准》，结合小学四年级学生的认知发展水平与学科核心素养培养要求，以 “校园昆虫探秘” 为主题开展跨学科学习。旨在引导学生运用信息科技手段，联合多学科知识，探索校园昆虫的奥秘，提升综合运用知识解决实际问题的能力，落实立德树人根本任务，培养学生科学精神与社会责任感 。</w:t>
            </w:r>
          </w:p>
        </w:tc>
      </w:tr>
      <w:tr w14:paraId="69D8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33" w:type="dxa"/>
            <w:vAlign w:val="center"/>
          </w:tcPr>
          <w:p w14:paraId="2C3B1432">
            <w:pPr>
              <w:jc w:val="center"/>
              <w:rPr>
                <w:rFonts w:hint="default"/>
                <w:b/>
                <w:bCs/>
                <w:sz w:val="24"/>
                <w:szCs w:val="24"/>
                <w:vertAlign w:val="baseline"/>
                <w:lang w:val="en-US" w:eastAsia="zh-CN"/>
              </w:rPr>
            </w:pPr>
            <w:r>
              <w:rPr>
                <w:rFonts w:hint="eastAsia"/>
                <w:b/>
                <w:bCs/>
                <w:sz w:val="24"/>
                <w:szCs w:val="24"/>
                <w:vertAlign w:val="baseline"/>
                <w:lang w:val="en-US" w:eastAsia="zh-CN"/>
              </w:rPr>
              <w:t>学情分析</w:t>
            </w:r>
          </w:p>
        </w:tc>
        <w:tc>
          <w:tcPr>
            <w:tcW w:w="6405" w:type="dxa"/>
            <w:gridSpan w:val="5"/>
            <w:vAlign w:val="center"/>
          </w:tcPr>
          <w:p w14:paraId="7BEC7754">
            <w:pPr>
              <w:ind w:firstLine="420" w:firstLineChars="200"/>
              <w:rPr>
                <w:rFonts w:hint="eastAsia"/>
                <w:lang w:val="en-US" w:eastAsia="zh-CN"/>
              </w:rPr>
            </w:pPr>
            <w:r>
              <w:t>四年级学生对昆虫充满好奇心与探索欲，但对昆虫的认知多停留在表面，缺乏系统科学知识与深入研究方法。在信息科技方面，学生初步掌握基础操作，但在利用技术进行数据收集、分析和成果展示上经验不足；数学知识能满足简单统计需求，但复杂数据分析能力有待提高；具备一定美术绘画基础，可进行简单创作；道德与法治学习中已建立初步的生态保护意识，需进一步深化。</w:t>
            </w:r>
          </w:p>
        </w:tc>
      </w:tr>
      <w:tr w14:paraId="3400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33" w:type="dxa"/>
            <w:vAlign w:val="center"/>
          </w:tcPr>
          <w:p w14:paraId="3054A53E">
            <w:pPr>
              <w:jc w:val="center"/>
              <w:rPr>
                <w:rFonts w:hint="default"/>
                <w:b/>
                <w:bCs/>
                <w:sz w:val="24"/>
                <w:szCs w:val="24"/>
                <w:vertAlign w:val="baseline"/>
                <w:lang w:val="en-US" w:eastAsia="zh-CN"/>
              </w:rPr>
            </w:pPr>
            <w:r>
              <w:rPr>
                <w:rFonts w:hint="eastAsia"/>
                <w:b/>
                <w:bCs/>
                <w:sz w:val="24"/>
                <w:szCs w:val="24"/>
                <w:vertAlign w:val="baseline"/>
                <w:lang w:val="en-US" w:eastAsia="zh-CN"/>
              </w:rPr>
              <w:t>跨的载体</w:t>
            </w:r>
          </w:p>
        </w:tc>
        <w:tc>
          <w:tcPr>
            <w:tcW w:w="6405" w:type="dxa"/>
            <w:gridSpan w:val="5"/>
            <w:vAlign w:val="center"/>
          </w:tcPr>
          <w:p w14:paraId="34D7AE65">
            <w:pPr>
              <w:ind w:firstLine="420" w:firstLineChars="200"/>
              <w:jc w:val="left"/>
              <w:rPr>
                <w:rFonts w:hint="default"/>
                <w:b/>
                <w:bCs/>
                <w:sz w:val="24"/>
                <w:szCs w:val="24"/>
                <w:vertAlign w:val="baseline"/>
                <w:lang w:val="en-US" w:eastAsia="zh-CN"/>
              </w:rPr>
            </w:pPr>
            <w:r>
              <w:t>以校园中的昆虫为研究对象，借助信息科技手段收集、整理和分析昆虫相关数据与资料，结合科学知识探究昆虫习性与生态，运用数学方法统计分析昆虫数据，通过美术创作展现昆虫形象，在德法学习中树立保护昆虫、爱护生态环境的意识。</w:t>
            </w:r>
          </w:p>
        </w:tc>
      </w:tr>
      <w:tr w14:paraId="13D8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33" w:type="dxa"/>
            <w:vAlign w:val="center"/>
          </w:tcPr>
          <w:p w14:paraId="2A410D36">
            <w:pPr>
              <w:jc w:val="center"/>
              <w:rPr>
                <w:rFonts w:hint="default"/>
                <w:b/>
                <w:bCs/>
                <w:sz w:val="24"/>
                <w:szCs w:val="24"/>
                <w:vertAlign w:val="baseline"/>
                <w:lang w:val="en-US" w:eastAsia="zh-CN"/>
              </w:rPr>
            </w:pPr>
            <w:r>
              <w:rPr>
                <w:rFonts w:hint="eastAsia"/>
                <w:b/>
                <w:bCs/>
                <w:sz w:val="24"/>
                <w:szCs w:val="24"/>
                <w:vertAlign w:val="baseline"/>
                <w:lang w:val="en-US" w:eastAsia="zh-CN"/>
              </w:rPr>
              <w:t>教学准备</w:t>
            </w:r>
          </w:p>
        </w:tc>
        <w:tc>
          <w:tcPr>
            <w:tcW w:w="6405" w:type="dxa"/>
            <w:gridSpan w:val="5"/>
            <w:vAlign w:val="center"/>
          </w:tcPr>
          <w:p w14:paraId="2B170D1A">
            <w:r>
              <w:rPr>
                <w:b/>
                <w:bCs/>
              </w:rPr>
              <w:t>硬件</w:t>
            </w:r>
            <w:r>
              <w:rPr>
                <w:rFonts w:hint="default"/>
                <w:b/>
                <w:bCs/>
              </w:rPr>
              <w:t>：</w:t>
            </w:r>
            <w:r>
              <w:rPr>
                <w:rFonts w:hint="default"/>
              </w:rPr>
              <w:t>平板电脑或智能手机（安装拍照、录像、数据记录 APP）、放大镜、昆虫观察盒、三脚架、便携式显微镜、多媒体教学设备​</w:t>
            </w:r>
          </w:p>
          <w:p w14:paraId="4CDB488B">
            <w:r>
              <w:rPr>
                <w:rFonts w:hint="default"/>
                <w:b/>
                <w:bCs/>
              </w:rPr>
              <w:t>软件：</w:t>
            </w:r>
            <w:r>
              <w:rPr>
                <w:rFonts w:hint="default"/>
              </w:rPr>
              <w:t>昆虫识别 APP（如形色、识虫等）、Excel 电子表格软件、图像处理软件（如美图秀秀）、演示文稿制作软件（如 WPS 演示）、在线协作平台（如腾讯文档）​</w:t>
            </w:r>
          </w:p>
          <w:p w14:paraId="189C8BB7">
            <w:pPr>
              <w:rPr>
                <w:rFonts w:hint="default"/>
                <w:b/>
                <w:bCs/>
                <w:sz w:val="24"/>
                <w:szCs w:val="24"/>
                <w:vertAlign w:val="baseline"/>
                <w:lang w:val="en-US" w:eastAsia="zh-CN"/>
              </w:rPr>
            </w:pPr>
            <w:r>
              <w:rPr>
                <w:rFonts w:hint="default"/>
                <w:b/>
                <w:bCs/>
              </w:rPr>
              <w:t>资源：</w:t>
            </w:r>
            <w:r>
              <w:rPr>
                <w:rFonts w:hint="default"/>
              </w:rPr>
              <w:t>校园昆虫图鉴、昆虫科普视频（如《昆虫世界》系列纪录片片段）、昆虫主题美术作品、生态保护相关的法律法规与案例资料、校园昆虫分布地图模板</w:t>
            </w:r>
          </w:p>
        </w:tc>
      </w:tr>
      <w:tr w14:paraId="5551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2133" w:type="dxa"/>
            <w:vAlign w:val="center"/>
          </w:tcPr>
          <w:p w14:paraId="33629397">
            <w:pPr>
              <w:jc w:val="center"/>
              <w:rPr>
                <w:rFonts w:hint="eastAsia"/>
                <w:b/>
                <w:bCs/>
                <w:sz w:val="24"/>
                <w:szCs w:val="24"/>
                <w:vertAlign w:val="baseline"/>
                <w:lang w:val="en-US" w:eastAsia="zh-CN"/>
              </w:rPr>
            </w:pPr>
            <w:r>
              <w:rPr>
                <w:rFonts w:hint="eastAsia"/>
                <w:b/>
                <w:bCs/>
                <w:sz w:val="24"/>
                <w:szCs w:val="24"/>
                <w:vertAlign w:val="baseline"/>
                <w:lang w:val="en-US" w:eastAsia="zh-CN"/>
              </w:rPr>
              <w:t>跨学科主题</w:t>
            </w:r>
          </w:p>
          <w:p w14:paraId="1AB57D16">
            <w:pPr>
              <w:jc w:val="center"/>
              <w:rPr>
                <w:rFonts w:hint="default"/>
                <w:b/>
                <w:bCs/>
                <w:sz w:val="24"/>
                <w:szCs w:val="24"/>
                <w:vertAlign w:val="baseline"/>
                <w:lang w:val="en-US" w:eastAsia="zh-CN"/>
              </w:rPr>
            </w:pPr>
            <w:r>
              <w:rPr>
                <w:rFonts w:hint="eastAsia"/>
                <w:b/>
                <w:bCs/>
                <w:sz w:val="24"/>
                <w:szCs w:val="24"/>
                <w:vertAlign w:val="baseline"/>
                <w:lang w:val="en-US" w:eastAsia="zh-CN"/>
              </w:rPr>
              <w:t>学习目标</w:t>
            </w:r>
          </w:p>
        </w:tc>
        <w:tc>
          <w:tcPr>
            <w:tcW w:w="6405" w:type="dxa"/>
            <w:gridSpan w:val="5"/>
            <w:vAlign w:val="center"/>
          </w:tcPr>
          <w:p w14:paraId="64614780">
            <w:r>
              <w:rPr>
                <w:rFonts w:hint="default"/>
                <w:lang w:val="en-US" w:eastAsia="zh-CN"/>
              </w:rPr>
              <w:t>（1）信息意识：学生能意识到信息科技在昆虫探秘中的重要作用，主动识别昆虫种类、数量、活动轨迹等数据信息，理解这些信息对认识昆虫世界的价值，关注数据来源的可靠性与时效性。​</w:t>
            </w:r>
          </w:p>
          <w:p w14:paraId="158F2700">
            <w:pPr>
              <w:rPr>
                <w:rFonts w:hint="default"/>
              </w:rPr>
            </w:pPr>
            <w:r>
              <w:rPr>
                <w:rFonts w:hint="default"/>
                <w:lang w:val="en-US" w:eastAsia="zh-CN"/>
              </w:rPr>
              <w:t>（2）计算思维：能够运用合理算法和逻辑，对收集到的昆虫数据进行清洗、分类和整理，通过建立简单数学模型，分析昆虫数量变化趋势、活动规律等，解决昆虫探秘中的实际问题。​</w:t>
            </w:r>
          </w:p>
          <w:p w14:paraId="5E76BC9A">
            <w:pPr>
              <w:rPr>
                <w:rFonts w:hint="default"/>
              </w:rPr>
            </w:pPr>
            <w:r>
              <w:rPr>
                <w:rFonts w:hint="default"/>
                <w:lang w:val="en-US" w:eastAsia="zh-CN"/>
              </w:rPr>
              <w:t>（3）数字化学习与创新：熟练使用昆虫识别 APP、Excel 等数字化工具进行昆虫数据收集、处理、分析与可视化呈现，利用图像处理软件和演示文稿制作个性化的昆虫探秘成果展示作品，探索用新方式呈现昆虫知识。​</w:t>
            </w:r>
          </w:p>
          <w:p w14:paraId="45E27EEC">
            <w:pPr>
              <w:rPr>
                <w:rFonts w:hint="eastAsia"/>
                <w:b/>
                <w:bCs/>
                <w:sz w:val="24"/>
                <w:szCs w:val="24"/>
                <w:vertAlign w:val="baseline"/>
                <w:lang w:val="en-US" w:eastAsia="zh-CN"/>
              </w:rPr>
            </w:pPr>
            <w:r>
              <w:rPr>
                <w:rFonts w:hint="default"/>
                <w:lang w:val="en-US" w:eastAsia="zh-CN"/>
              </w:rPr>
              <w:t>（4）信息社会责任：通过制作昆虫保护宣传作品，利用线上线下渠道传播昆虫知识与生态保护理念，增强保护昆虫、维护生态平衡的社会责任感。</w:t>
            </w:r>
          </w:p>
        </w:tc>
      </w:tr>
      <w:tr w14:paraId="6F11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2133" w:type="dxa"/>
            <w:vAlign w:val="center"/>
          </w:tcPr>
          <w:p w14:paraId="242C63D3">
            <w:pPr>
              <w:jc w:val="center"/>
              <w:rPr>
                <w:rFonts w:hint="default"/>
                <w:b/>
                <w:bCs/>
                <w:sz w:val="24"/>
                <w:szCs w:val="24"/>
                <w:vertAlign w:val="baseline"/>
                <w:lang w:val="en-US" w:eastAsia="zh-CN"/>
              </w:rPr>
            </w:pPr>
            <w:r>
              <w:rPr>
                <w:rFonts w:hint="eastAsia"/>
                <w:b/>
                <w:bCs/>
                <w:sz w:val="24"/>
                <w:szCs w:val="24"/>
                <w:vertAlign w:val="baseline"/>
                <w:lang w:val="en-US" w:eastAsia="zh-CN"/>
              </w:rPr>
              <w:t>问题链设计</w:t>
            </w:r>
          </w:p>
        </w:tc>
        <w:tc>
          <w:tcPr>
            <w:tcW w:w="6405" w:type="dxa"/>
            <w:gridSpan w:val="5"/>
            <w:vAlign w:val="center"/>
          </w:tcPr>
          <w:p w14:paraId="7D61C788">
            <w:pPr>
              <w:rPr>
                <w:rFonts w:hint="eastAsia"/>
                <w:b/>
                <w:bCs/>
                <w:sz w:val="24"/>
                <w:szCs w:val="24"/>
              </w:rPr>
            </w:pPr>
            <w:r>
              <w:rPr>
                <w:rFonts w:hint="eastAsia"/>
                <w:b/>
                <w:bCs/>
                <w:sz w:val="24"/>
                <w:szCs w:val="24"/>
              </w:rPr>
              <w:t>驱动性问题</w:t>
            </w:r>
          </w:p>
          <w:p w14:paraId="1531E7FA">
            <w:pPr>
              <w:rPr>
                <w:rFonts w:hint="eastAsia"/>
                <w:sz w:val="24"/>
                <w:szCs w:val="24"/>
              </w:rPr>
            </w:pPr>
            <w:r>
              <w:rPr>
                <w:rFonts w:hint="eastAsia"/>
                <w:sz w:val="24"/>
                <w:szCs w:val="24"/>
              </w:rPr>
              <w:t>核心问题：</w:t>
            </w:r>
          </w:p>
          <w:p w14:paraId="57C9DA28">
            <w:pPr>
              <w:ind w:firstLine="420" w:firstLineChars="200"/>
              <w:rPr>
                <w:rFonts w:hint="eastAsia"/>
              </w:rPr>
            </w:pPr>
            <w:r>
              <w:t>如何运用多学科知识与信息科技手段全面探秘校园昆虫世界并进行成果展示与宣传？</w:t>
            </w:r>
          </w:p>
          <w:p w14:paraId="581B04BC">
            <w:pPr>
              <w:rPr>
                <w:rFonts w:hint="eastAsia"/>
              </w:rPr>
            </w:pPr>
            <w:r>
              <w:rPr>
                <w:rFonts w:hint="eastAsia"/>
              </w:rPr>
              <w:t>子问题链：</w:t>
            </w:r>
          </w:p>
          <w:p w14:paraId="77C9AD34">
            <w:r>
              <w:rPr>
                <w:rFonts w:hint="default"/>
                <w:lang w:val="en-US" w:eastAsia="zh-CN"/>
              </w:rPr>
              <w:t>校园里有哪些种类的昆虫？如何快速准确识别它们？​</w:t>
            </w:r>
          </w:p>
          <w:p w14:paraId="1B646918">
            <w:pPr>
              <w:rPr>
                <w:rFonts w:hint="default"/>
              </w:rPr>
            </w:pPr>
            <w:r>
              <w:rPr>
                <w:rFonts w:hint="default"/>
                <w:lang w:val="en-US" w:eastAsia="zh-CN"/>
              </w:rPr>
              <w:t>怎样收集和记录昆虫的数量、活动时间和地点等数据？​</w:t>
            </w:r>
          </w:p>
          <w:p w14:paraId="47E0377E">
            <w:pPr>
              <w:rPr>
                <w:rFonts w:hint="default"/>
              </w:rPr>
            </w:pPr>
            <w:r>
              <w:rPr>
                <w:rFonts w:hint="default"/>
                <w:lang w:val="en-US" w:eastAsia="zh-CN"/>
              </w:rPr>
              <w:t>通过数据分析能发现校园昆虫哪些有趣的规律？​</w:t>
            </w:r>
          </w:p>
          <w:p w14:paraId="50B440DD">
            <w:pPr>
              <w:rPr>
                <w:rFonts w:hint="default"/>
              </w:rPr>
            </w:pPr>
            <w:r>
              <w:rPr>
                <w:rFonts w:hint="default"/>
                <w:lang w:val="en-US" w:eastAsia="zh-CN"/>
              </w:rPr>
              <w:t>如何用美术形式生动展现昆虫的特点与魅力？​</w:t>
            </w:r>
          </w:p>
          <w:p w14:paraId="625A6206">
            <w:pPr>
              <w:rPr>
                <w:rFonts w:hint="eastAsia"/>
                <w:sz w:val="24"/>
                <w:szCs w:val="24"/>
                <w:lang w:val="en-US" w:eastAsia="zh-CN"/>
              </w:rPr>
            </w:pPr>
            <w:r>
              <w:rPr>
                <w:rFonts w:hint="default"/>
                <w:lang w:val="en-US" w:eastAsia="zh-CN"/>
              </w:rPr>
              <w:t>怎样向他人宣传保护校园昆虫的重要性？</w:t>
            </w:r>
          </w:p>
        </w:tc>
      </w:tr>
      <w:tr w14:paraId="5E9E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38" w:type="dxa"/>
            <w:gridSpan w:val="6"/>
            <w:vAlign w:val="center"/>
          </w:tcPr>
          <w:p w14:paraId="362EB2E8">
            <w:pPr>
              <w:jc w:val="center"/>
              <w:rPr>
                <w:rFonts w:hint="default"/>
                <w:b/>
                <w:bCs/>
                <w:sz w:val="24"/>
                <w:szCs w:val="24"/>
                <w:vertAlign w:val="baseline"/>
                <w:lang w:val="en-US" w:eastAsia="zh-CN"/>
              </w:rPr>
            </w:pPr>
            <w:r>
              <w:rPr>
                <w:rFonts w:hint="eastAsia"/>
                <w:b/>
                <w:bCs/>
                <w:sz w:val="24"/>
                <w:szCs w:val="24"/>
                <w:vertAlign w:val="baseline"/>
                <w:lang w:val="en-US" w:eastAsia="zh-CN"/>
              </w:rPr>
              <w:t>跨学科主题学习活动实施规划</w:t>
            </w:r>
          </w:p>
        </w:tc>
      </w:tr>
      <w:tr w14:paraId="5F62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3" w:type="dxa"/>
            <w:vAlign w:val="center"/>
          </w:tcPr>
          <w:p w14:paraId="2661EBF2">
            <w:pPr>
              <w:jc w:val="center"/>
              <w:rPr>
                <w:rFonts w:hint="default"/>
                <w:b/>
                <w:bCs/>
                <w:sz w:val="24"/>
                <w:szCs w:val="24"/>
                <w:vertAlign w:val="baseline"/>
                <w:lang w:val="en-US" w:eastAsia="zh-CN"/>
              </w:rPr>
            </w:pPr>
            <w:r>
              <w:rPr>
                <w:rFonts w:hint="eastAsia"/>
                <w:b/>
                <w:bCs/>
                <w:sz w:val="24"/>
                <w:szCs w:val="24"/>
                <w:vertAlign w:val="baseline"/>
                <w:lang w:val="en-US" w:eastAsia="zh-CN"/>
              </w:rPr>
              <w:t>主题学习任务</w:t>
            </w:r>
          </w:p>
        </w:tc>
        <w:tc>
          <w:tcPr>
            <w:tcW w:w="2518" w:type="dxa"/>
            <w:vAlign w:val="center"/>
          </w:tcPr>
          <w:p w14:paraId="13C66C32">
            <w:pPr>
              <w:jc w:val="center"/>
              <w:rPr>
                <w:rFonts w:hint="default"/>
                <w:b/>
                <w:bCs/>
                <w:sz w:val="24"/>
                <w:szCs w:val="24"/>
                <w:vertAlign w:val="baseline"/>
                <w:lang w:val="en-US" w:eastAsia="zh-CN"/>
              </w:rPr>
            </w:pPr>
            <w:r>
              <w:rPr>
                <w:rFonts w:hint="eastAsia"/>
                <w:b/>
                <w:bCs/>
                <w:sz w:val="24"/>
                <w:szCs w:val="24"/>
                <w:vertAlign w:val="baseline"/>
                <w:lang w:val="en-US" w:eastAsia="zh-CN"/>
              </w:rPr>
              <w:t>学生实践任务</w:t>
            </w:r>
          </w:p>
        </w:tc>
        <w:tc>
          <w:tcPr>
            <w:tcW w:w="2531" w:type="dxa"/>
            <w:gridSpan w:val="3"/>
            <w:vAlign w:val="center"/>
          </w:tcPr>
          <w:p w14:paraId="47A23952">
            <w:pPr>
              <w:jc w:val="center"/>
              <w:rPr>
                <w:rFonts w:hint="eastAsia"/>
                <w:b/>
                <w:bCs/>
                <w:sz w:val="24"/>
                <w:szCs w:val="24"/>
                <w:vertAlign w:val="baseline"/>
                <w:lang w:val="en-US" w:eastAsia="zh-CN"/>
              </w:rPr>
            </w:pPr>
            <w:r>
              <w:rPr>
                <w:rFonts w:hint="eastAsia"/>
                <w:b/>
                <w:bCs/>
                <w:sz w:val="24"/>
                <w:szCs w:val="24"/>
                <w:vertAlign w:val="baseline"/>
                <w:lang w:val="en-US" w:eastAsia="zh-CN"/>
              </w:rPr>
              <w:t>学科</w:t>
            </w:r>
          </w:p>
          <w:p w14:paraId="1CD2ABF8">
            <w:pPr>
              <w:jc w:val="center"/>
              <w:rPr>
                <w:rFonts w:hint="default"/>
                <w:b/>
                <w:bCs/>
                <w:sz w:val="24"/>
                <w:szCs w:val="24"/>
                <w:vertAlign w:val="baseline"/>
                <w:lang w:val="en-US" w:eastAsia="zh-CN"/>
              </w:rPr>
            </w:pPr>
            <w:r>
              <w:rPr>
                <w:rFonts w:hint="eastAsia"/>
                <w:b/>
                <w:bCs/>
                <w:sz w:val="24"/>
                <w:szCs w:val="24"/>
                <w:vertAlign w:val="baseline"/>
                <w:lang w:val="en-US" w:eastAsia="zh-CN"/>
              </w:rPr>
              <w:t>融合点</w:t>
            </w:r>
          </w:p>
        </w:tc>
        <w:tc>
          <w:tcPr>
            <w:tcW w:w="1356" w:type="dxa"/>
            <w:vAlign w:val="center"/>
          </w:tcPr>
          <w:p w14:paraId="074E33CE">
            <w:pPr>
              <w:jc w:val="center"/>
              <w:rPr>
                <w:rFonts w:hint="eastAsia"/>
                <w:b/>
                <w:bCs/>
                <w:sz w:val="24"/>
                <w:szCs w:val="24"/>
                <w:vertAlign w:val="baseline"/>
                <w:lang w:val="en-US" w:eastAsia="zh-CN"/>
              </w:rPr>
            </w:pPr>
            <w:r>
              <w:rPr>
                <w:rFonts w:hint="eastAsia"/>
                <w:b/>
                <w:bCs/>
                <w:sz w:val="24"/>
                <w:szCs w:val="24"/>
                <w:vertAlign w:val="baseline"/>
                <w:lang w:val="en-US" w:eastAsia="zh-CN"/>
              </w:rPr>
              <w:t>课时</w:t>
            </w:r>
          </w:p>
        </w:tc>
      </w:tr>
      <w:tr w14:paraId="7A71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3" w:type="dxa"/>
            <w:vAlign w:val="center"/>
          </w:tcPr>
          <w:p w14:paraId="6537B592">
            <w:pPr>
              <w:jc w:val="center"/>
              <w:rPr>
                <w:rFonts w:hint="default"/>
                <w:b/>
                <w:bCs/>
                <w:sz w:val="24"/>
                <w:szCs w:val="24"/>
                <w:vertAlign w:val="baseline"/>
                <w:lang w:val="en-US" w:eastAsia="zh-CN"/>
              </w:rPr>
            </w:pPr>
            <w:r>
              <w:rPr>
                <w:rFonts w:hint="eastAsia"/>
                <w:b/>
                <w:bCs/>
                <w:sz w:val="24"/>
                <w:szCs w:val="24"/>
                <w:vertAlign w:val="baseline"/>
                <w:lang w:val="en-US" w:eastAsia="zh-CN"/>
              </w:rPr>
              <w:t>选题</w:t>
            </w:r>
          </w:p>
        </w:tc>
        <w:tc>
          <w:tcPr>
            <w:tcW w:w="2518" w:type="dxa"/>
            <w:vAlign w:val="center"/>
          </w:tcPr>
          <w:p w14:paraId="3B11CC07">
            <w:pPr>
              <w:ind w:firstLine="420" w:firstLineChars="200"/>
              <w:rPr>
                <w:rFonts w:hint="eastAsia"/>
                <w:lang w:val="en-US" w:eastAsia="zh-CN"/>
              </w:rPr>
            </w:pPr>
            <w:r>
              <w:t>在教师带领下实地观察校园环境，小组讨论确定感兴趣的昆虫研究方向，如 “校园花坛昆虫种类调查”“昆虫活动时间规律探究” 等</w:t>
            </w:r>
          </w:p>
        </w:tc>
        <w:tc>
          <w:tcPr>
            <w:tcW w:w="2531" w:type="dxa"/>
            <w:gridSpan w:val="3"/>
            <w:vAlign w:val="center"/>
          </w:tcPr>
          <w:p w14:paraId="36675C07">
            <w:pPr>
              <w:rPr>
                <w:rFonts w:hint="eastAsia"/>
                <w:lang w:val="en-US" w:eastAsia="zh-CN"/>
              </w:rPr>
            </w:pPr>
            <w:r>
              <w:t>科学：初步观察昆虫，确定研究对象；信息科技：了解可利用的技术手段辅助选题</w:t>
            </w:r>
          </w:p>
        </w:tc>
        <w:tc>
          <w:tcPr>
            <w:tcW w:w="1356" w:type="dxa"/>
            <w:vAlign w:val="center"/>
          </w:tcPr>
          <w:p w14:paraId="0BFC6425">
            <w:pPr>
              <w:jc w:val="center"/>
              <w:rPr>
                <w:rFonts w:hint="default"/>
                <w:b/>
                <w:bCs/>
                <w:sz w:val="24"/>
                <w:szCs w:val="24"/>
                <w:vertAlign w:val="baseline"/>
                <w:lang w:val="en-US" w:eastAsia="zh-CN"/>
              </w:rPr>
            </w:pPr>
            <w:r>
              <w:rPr>
                <w:rFonts w:hint="eastAsia"/>
                <w:b/>
                <w:bCs/>
                <w:sz w:val="24"/>
                <w:szCs w:val="24"/>
                <w:vertAlign w:val="baseline"/>
                <w:lang w:val="en-US" w:eastAsia="zh-CN"/>
              </w:rPr>
              <w:t>1课时</w:t>
            </w:r>
          </w:p>
        </w:tc>
      </w:tr>
      <w:tr w14:paraId="6BA5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3" w:type="dxa"/>
            <w:vAlign w:val="center"/>
          </w:tcPr>
          <w:p w14:paraId="42C58BFE">
            <w:pPr>
              <w:jc w:val="center"/>
              <w:rPr>
                <w:rFonts w:hint="default"/>
                <w:b/>
                <w:bCs/>
                <w:sz w:val="24"/>
                <w:szCs w:val="24"/>
                <w:vertAlign w:val="baseline"/>
                <w:lang w:val="en-US" w:eastAsia="zh-CN"/>
              </w:rPr>
            </w:pPr>
            <w:r>
              <w:rPr>
                <w:rFonts w:hint="eastAsia"/>
                <w:b/>
                <w:bCs/>
                <w:sz w:val="24"/>
                <w:szCs w:val="24"/>
                <w:vertAlign w:val="baseline"/>
                <w:lang w:val="en-US" w:eastAsia="zh-CN"/>
              </w:rPr>
              <w:t>规划</w:t>
            </w:r>
          </w:p>
        </w:tc>
        <w:tc>
          <w:tcPr>
            <w:tcW w:w="2518" w:type="dxa"/>
            <w:vAlign w:val="center"/>
          </w:tcPr>
          <w:p w14:paraId="1BE68350">
            <w:pPr>
              <w:ind w:firstLine="420" w:firstLineChars="200"/>
              <w:rPr>
                <w:rFonts w:hint="eastAsia"/>
                <w:lang w:val="en-US" w:eastAsia="zh-CN"/>
              </w:rPr>
            </w:pPr>
            <w:r>
              <w:t>小组制定详细研究计划，明确分工（观察记录员、数据分析师、美术创作员、成果汇报员等），设计数据收集表格，规划成果展示形式</w:t>
            </w:r>
          </w:p>
        </w:tc>
        <w:tc>
          <w:tcPr>
            <w:tcW w:w="2531" w:type="dxa"/>
            <w:gridSpan w:val="3"/>
            <w:vAlign w:val="center"/>
          </w:tcPr>
          <w:p w14:paraId="14C8C12A">
            <w:pPr>
              <w:rPr>
                <w:rFonts w:hint="eastAsia"/>
                <w:lang w:val="en-US" w:eastAsia="zh-CN"/>
              </w:rPr>
            </w:pPr>
            <w:r>
              <w:t>数学：设计数据记录表格；信息科技：规划数据收集与处理工具；科学：制定观察研究方法</w:t>
            </w:r>
          </w:p>
        </w:tc>
        <w:tc>
          <w:tcPr>
            <w:tcW w:w="1356" w:type="dxa"/>
            <w:vAlign w:val="center"/>
          </w:tcPr>
          <w:p w14:paraId="1342DFC8">
            <w:pPr>
              <w:jc w:val="center"/>
              <w:rPr>
                <w:rFonts w:hint="eastAsia"/>
                <w:b/>
                <w:bCs/>
                <w:sz w:val="24"/>
                <w:szCs w:val="24"/>
                <w:vertAlign w:val="baseline"/>
                <w:lang w:val="en-US" w:eastAsia="zh-CN"/>
              </w:rPr>
            </w:pPr>
            <w:r>
              <w:rPr>
                <w:rFonts w:hint="eastAsia"/>
                <w:b/>
                <w:bCs/>
                <w:sz w:val="24"/>
                <w:szCs w:val="24"/>
                <w:vertAlign w:val="baseline"/>
                <w:lang w:val="en-US" w:eastAsia="zh-CN"/>
              </w:rPr>
              <w:t>1课时</w:t>
            </w:r>
          </w:p>
        </w:tc>
      </w:tr>
      <w:tr w14:paraId="6AA1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3" w:type="dxa"/>
            <w:vAlign w:val="center"/>
          </w:tcPr>
          <w:p w14:paraId="34D5E503">
            <w:pPr>
              <w:jc w:val="center"/>
              <w:rPr>
                <w:rFonts w:hint="default"/>
                <w:b/>
                <w:bCs/>
                <w:sz w:val="24"/>
                <w:szCs w:val="24"/>
                <w:vertAlign w:val="baseline"/>
                <w:lang w:val="en-US" w:eastAsia="zh-CN"/>
              </w:rPr>
            </w:pPr>
            <w:r>
              <w:rPr>
                <w:rFonts w:hint="eastAsia"/>
                <w:b/>
                <w:bCs/>
                <w:sz w:val="24"/>
                <w:szCs w:val="24"/>
                <w:vertAlign w:val="baseline"/>
                <w:lang w:val="en-US" w:eastAsia="zh-CN"/>
              </w:rPr>
              <w:t>实施</w:t>
            </w:r>
          </w:p>
        </w:tc>
        <w:tc>
          <w:tcPr>
            <w:tcW w:w="2518" w:type="dxa"/>
            <w:vAlign w:val="center"/>
          </w:tcPr>
          <w:p w14:paraId="17EB0009">
            <w:pPr>
              <w:ind w:firstLine="420" w:firstLineChars="200"/>
              <w:rPr>
                <w:rFonts w:hint="eastAsia"/>
                <w:lang w:val="en-US" w:eastAsia="zh-CN"/>
              </w:rPr>
            </w:pPr>
            <w:r>
              <w:t>运用放大镜、昆虫观察盒等工具观察昆虫，用平板电脑拍照、录像并借助昆虫识别 APP 记录昆虫种类；使用 Excel 统计分析数据；创作昆虫主题美术作品；制作昆虫探秘演示文稿</w:t>
            </w:r>
          </w:p>
        </w:tc>
        <w:tc>
          <w:tcPr>
            <w:tcW w:w="2531" w:type="dxa"/>
            <w:gridSpan w:val="3"/>
            <w:vAlign w:val="center"/>
          </w:tcPr>
          <w:p w14:paraId="76B8DAD6">
            <w:pPr>
              <w:rPr>
                <w:rFonts w:hint="eastAsia"/>
                <w:lang w:val="en-US" w:eastAsia="zh-CN"/>
              </w:rPr>
            </w:pPr>
            <w:r>
              <w:t>科学：进行昆虫观察与研究；数学：统计分析昆虫数据；美术：创作昆虫主题作品；信息科技：收集处理数据、制作展示作品</w:t>
            </w:r>
          </w:p>
        </w:tc>
        <w:tc>
          <w:tcPr>
            <w:tcW w:w="1356" w:type="dxa"/>
            <w:vAlign w:val="center"/>
          </w:tcPr>
          <w:p w14:paraId="66FDD406">
            <w:pPr>
              <w:jc w:val="center"/>
              <w:rPr>
                <w:rFonts w:hint="eastAsia"/>
                <w:b/>
                <w:bCs/>
                <w:sz w:val="24"/>
                <w:szCs w:val="24"/>
                <w:vertAlign w:val="baseline"/>
                <w:lang w:val="en-US" w:eastAsia="zh-CN"/>
              </w:rPr>
            </w:pPr>
            <w:r>
              <w:rPr>
                <w:rFonts w:hint="eastAsia"/>
                <w:b/>
                <w:bCs/>
                <w:sz w:val="24"/>
                <w:szCs w:val="24"/>
                <w:vertAlign w:val="baseline"/>
                <w:lang w:val="en-US" w:eastAsia="zh-CN"/>
              </w:rPr>
              <w:t>1课时</w:t>
            </w:r>
          </w:p>
        </w:tc>
      </w:tr>
      <w:tr w14:paraId="5BBF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3" w:type="dxa"/>
            <w:vAlign w:val="center"/>
          </w:tcPr>
          <w:p w14:paraId="0D0B0472">
            <w:pPr>
              <w:jc w:val="center"/>
              <w:rPr>
                <w:rFonts w:hint="default"/>
                <w:b/>
                <w:bCs/>
                <w:sz w:val="24"/>
                <w:szCs w:val="24"/>
                <w:vertAlign w:val="baseline"/>
                <w:lang w:val="en-US" w:eastAsia="zh-CN"/>
              </w:rPr>
            </w:pPr>
            <w:r>
              <w:rPr>
                <w:rFonts w:hint="eastAsia"/>
                <w:b/>
                <w:bCs/>
                <w:sz w:val="24"/>
                <w:szCs w:val="24"/>
                <w:vertAlign w:val="baseline"/>
                <w:lang w:val="en-US" w:eastAsia="zh-CN"/>
              </w:rPr>
              <w:t>总结</w:t>
            </w:r>
          </w:p>
        </w:tc>
        <w:tc>
          <w:tcPr>
            <w:tcW w:w="2518" w:type="dxa"/>
            <w:vAlign w:val="center"/>
          </w:tcPr>
          <w:p w14:paraId="73A0BD84">
            <w:pPr>
              <w:ind w:firstLine="210" w:firstLineChars="100"/>
              <w:rPr>
                <w:rFonts w:hint="eastAsia"/>
                <w:lang w:val="en-US" w:eastAsia="zh-CN"/>
              </w:rPr>
            </w:pPr>
            <w:r>
              <w:t>小组展示研究成果，进行交流互评；撰写学习总结，反思研究过程中的收获与不足</w:t>
            </w:r>
          </w:p>
        </w:tc>
        <w:tc>
          <w:tcPr>
            <w:tcW w:w="2531" w:type="dxa"/>
            <w:gridSpan w:val="3"/>
            <w:vAlign w:val="center"/>
          </w:tcPr>
          <w:p w14:paraId="776C1229">
            <w:pPr>
              <w:rPr>
                <w:rFonts w:hint="eastAsia"/>
                <w:lang w:val="en-US" w:eastAsia="zh-CN"/>
              </w:rPr>
            </w:pPr>
            <w:r>
              <w:t>各学科：根据学习目标进行总结反思；德法：分享保护昆虫的感悟</w:t>
            </w:r>
          </w:p>
        </w:tc>
        <w:tc>
          <w:tcPr>
            <w:tcW w:w="1356" w:type="dxa"/>
            <w:vAlign w:val="center"/>
          </w:tcPr>
          <w:p w14:paraId="169BF635">
            <w:pPr>
              <w:jc w:val="center"/>
              <w:rPr>
                <w:rFonts w:hint="eastAsia"/>
                <w:b/>
                <w:bCs/>
                <w:sz w:val="24"/>
                <w:szCs w:val="24"/>
                <w:vertAlign w:val="baseline"/>
                <w:lang w:val="en-US" w:eastAsia="zh-CN"/>
              </w:rPr>
            </w:pPr>
            <w:r>
              <w:rPr>
                <w:rFonts w:hint="eastAsia"/>
                <w:b/>
                <w:bCs/>
                <w:sz w:val="24"/>
                <w:szCs w:val="24"/>
                <w:vertAlign w:val="baseline"/>
                <w:lang w:val="en-US" w:eastAsia="zh-CN"/>
              </w:rPr>
              <w:t>1课时</w:t>
            </w:r>
          </w:p>
        </w:tc>
      </w:tr>
      <w:tr w14:paraId="4B6C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38" w:type="dxa"/>
            <w:gridSpan w:val="6"/>
            <w:vAlign w:val="center"/>
          </w:tcPr>
          <w:p w14:paraId="4F6F6D79">
            <w:pPr>
              <w:ind w:firstLine="3614" w:firstLineChars="1500"/>
              <w:jc w:val="both"/>
              <w:rPr>
                <w:rFonts w:hint="default"/>
                <w:b/>
                <w:bCs/>
                <w:sz w:val="24"/>
                <w:szCs w:val="24"/>
                <w:vertAlign w:val="baseline"/>
                <w:lang w:val="en-US" w:eastAsia="zh-CN"/>
              </w:rPr>
            </w:pPr>
            <w:r>
              <w:rPr>
                <w:rFonts w:hint="eastAsia"/>
                <w:b/>
                <w:bCs/>
                <w:sz w:val="24"/>
                <w:szCs w:val="24"/>
                <w:vertAlign w:val="baseline"/>
                <w:lang w:val="en-US" w:eastAsia="zh-CN"/>
              </w:rPr>
              <w:t>教学过程</w:t>
            </w:r>
          </w:p>
        </w:tc>
      </w:tr>
      <w:tr w14:paraId="1046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601" w:type="dxa"/>
            <w:gridSpan w:val="3"/>
            <w:vAlign w:val="center"/>
          </w:tcPr>
          <w:p w14:paraId="7BD146FF">
            <w:pPr>
              <w:jc w:val="center"/>
              <w:rPr>
                <w:rFonts w:hint="default"/>
                <w:b/>
                <w:bCs/>
                <w:sz w:val="24"/>
                <w:szCs w:val="24"/>
                <w:vertAlign w:val="baseline"/>
                <w:lang w:val="en-US" w:eastAsia="zh-CN"/>
              </w:rPr>
            </w:pPr>
            <w:bookmarkStart w:id="0" w:name="_GoBack"/>
            <w:bookmarkEnd w:id="0"/>
            <w:r>
              <w:rPr>
                <w:rFonts w:hint="eastAsia"/>
                <w:b/>
                <w:bCs/>
                <w:sz w:val="24"/>
                <w:szCs w:val="24"/>
                <w:vertAlign w:val="baseline"/>
                <w:lang w:val="en-US" w:eastAsia="zh-CN"/>
              </w:rPr>
              <w:t>师生活动</w:t>
            </w:r>
          </w:p>
        </w:tc>
        <w:tc>
          <w:tcPr>
            <w:tcW w:w="1937" w:type="dxa"/>
            <w:gridSpan w:val="3"/>
            <w:vAlign w:val="center"/>
          </w:tcPr>
          <w:p w14:paraId="098B3E81">
            <w:pPr>
              <w:jc w:val="center"/>
              <w:rPr>
                <w:rFonts w:hint="eastAsia"/>
                <w:b/>
                <w:bCs/>
                <w:sz w:val="24"/>
                <w:szCs w:val="24"/>
                <w:vertAlign w:val="baseline"/>
                <w:lang w:val="en-US" w:eastAsia="zh-CN"/>
              </w:rPr>
            </w:pPr>
            <w:r>
              <w:rPr>
                <w:rFonts w:hint="eastAsia"/>
                <w:b/>
                <w:bCs/>
                <w:sz w:val="24"/>
                <w:szCs w:val="24"/>
                <w:vertAlign w:val="baseline"/>
                <w:lang w:val="en-US" w:eastAsia="zh-CN"/>
              </w:rPr>
              <w:t>实践意图</w:t>
            </w:r>
          </w:p>
          <w:p w14:paraId="364D2902">
            <w:pPr>
              <w:jc w:val="center"/>
              <w:rPr>
                <w:rFonts w:hint="default"/>
                <w:b/>
                <w:bCs/>
                <w:sz w:val="24"/>
                <w:szCs w:val="24"/>
                <w:vertAlign w:val="baseline"/>
                <w:lang w:val="en-US" w:eastAsia="zh-CN"/>
              </w:rPr>
            </w:pPr>
          </w:p>
        </w:tc>
      </w:tr>
      <w:tr w14:paraId="4A5A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601" w:type="dxa"/>
            <w:gridSpan w:val="3"/>
            <w:vAlign w:val="center"/>
          </w:tcPr>
          <w:p w14:paraId="32418617">
            <w:pPr>
              <w:rPr>
                <w:rFonts w:hint="default"/>
                <w:lang w:val="en-US" w:eastAsia="zh-CN"/>
              </w:rPr>
            </w:pPr>
            <w:r>
              <w:rPr>
                <w:rFonts w:hint="eastAsia"/>
                <w:lang w:val="en-US" w:eastAsia="zh-CN"/>
              </w:rPr>
              <w:t>一、导入</w:t>
            </w:r>
          </w:p>
          <w:p w14:paraId="3B9E5E4B">
            <w:pPr>
              <w:rPr>
                <w:rFonts w:hint="eastAsia"/>
                <w:b/>
                <w:bCs/>
                <w:sz w:val="24"/>
                <w:szCs w:val="24"/>
                <w:vertAlign w:val="baseline"/>
                <w:lang w:val="en-US" w:eastAsia="zh-CN"/>
              </w:rPr>
            </w:pPr>
            <w:r>
              <w:rPr>
                <w:rFonts w:hint="eastAsia"/>
                <w:lang w:val="en-US" w:eastAsia="zh-CN"/>
              </w:rPr>
              <w:t xml:space="preserve">    </w:t>
            </w:r>
            <w:r>
              <w:t>播放精彩的昆虫科普视频片段，展示校园昆虫照片，提问：“你在校园里见过哪些昆虫？它们有什么特别之处？”</w:t>
            </w:r>
          </w:p>
        </w:tc>
        <w:tc>
          <w:tcPr>
            <w:tcW w:w="1937" w:type="dxa"/>
            <w:gridSpan w:val="3"/>
            <w:vAlign w:val="center"/>
          </w:tcPr>
          <w:p w14:paraId="0D5B2F19">
            <w:pPr>
              <w:ind w:firstLine="420" w:firstLineChars="200"/>
              <w:rPr>
                <w:rFonts w:hint="eastAsia"/>
                <w:lang w:val="en-US" w:eastAsia="zh-CN"/>
              </w:rPr>
            </w:pPr>
            <w:r>
              <w:t>激发学生对校园昆虫探秘的兴趣，引出学习主题</w:t>
            </w:r>
          </w:p>
        </w:tc>
      </w:tr>
      <w:tr w14:paraId="1EF8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601" w:type="dxa"/>
            <w:gridSpan w:val="3"/>
            <w:vAlign w:val="center"/>
          </w:tcPr>
          <w:p w14:paraId="7EC60B5F">
            <w:pPr>
              <w:rPr>
                <w:rFonts w:hint="default"/>
                <w:lang w:val="en-US" w:eastAsia="zh-CN"/>
              </w:rPr>
            </w:pPr>
            <w:r>
              <w:rPr>
                <w:rFonts w:hint="eastAsia"/>
                <w:lang w:val="en-US" w:eastAsia="zh-CN"/>
              </w:rPr>
              <w:t>二、确定研究方向</w:t>
            </w:r>
          </w:p>
          <w:p w14:paraId="037E0E43">
            <w:pPr>
              <w:ind w:firstLine="420" w:firstLineChars="200"/>
              <w:rPr>
                <w:rFonts w:hint="eastAsia" w:ascii="Segoe UI" w:hAnsi="Segoe UI" w:eastAsia="Segoe UI" w:cs="Segoe UI"/>
                <w:i w:val="0"/>
                <w:iCs w:val="0"/>
                <w:caps w:val="0"/>
                <w:spacing w:val="0"/>
                <w:sz w:val="16"/>
                <w:szCs w:val="16"/>
                <w:shd w:val="clear" w:fill="EFF0F1"/>
                <w:lang w:val="en-US" w:eastAsia="zh-CN"/>
              </w:rPr>
            </w:pPr>
            <w:r>
              <w:t>引导学生分组讨论，结合校园环境和自身兴趣，确定具体的昆虫研究方向；提供校园昆虫图鉴和相关资料，给予选题指导</w:t>
            </w:r>
          </w:p>
        </w:tc>
        <w:tc>
          <w:tcPr>
            <w:tcW w:w="1937" w:type="dxa"/>
            <w:gridSpan w:val="3"/>
            <w:vAlign w:val="center"/>
          </w:tcPr>
          <w:p w14:paraId="3EB5647D">
            <w:pPr>
              <w:ind w:firstLine="420" w:firstLineChars="200"/>
              <w:rPr>
                <w:rFonts w:hint="eastAsia"/>
                <w:lang w:val="en-US" w:eastAsia="zh-CN"/>
              </w:rPr>
            </w:pPr>
            <w:r>
              <w:t>培养学生自主探究能力和合作意识，明确学习目标</w:t>
            </w:r>
          </w:p>
        </w:tc>
      </w:tr>
      <w:tr w14:paraId="4D4F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601" w:type="dxa"/>
            <w:gridSpan w:val="3"/>
            <w:vAlign w:val="center"/>
          </w:tcPr>
          <w:p w14:paraId="27F34CE3">
            <w:r>
              <w:rPr>
                <w:rFonts w:hint="eastAsia"/>
                <w:lang w:val="en-US" w:eastAsia="zh-CN"/>
              </w:rPr>
              <w:t>三、</w:t>
            </w:r>
            <w:r>
              <w:t>制定研究计划</w:t>
            </w:r>
          </w:p>
          <w:p w14:paraId="27A7B9C7">
            <w:pPr>
              <w:ind w:firstLine="420" w:firstLineChars="200"/>
              <w:rPr>
                <w:rFonts w:hint="eastAsia"/>
                <w:b/>
                <w:bCs/>
                <w:sz w:val="24"/>
                <w:szCs w:val="24"/>
                <w:vertAlign w:val="baseline"/>
                <w:lang w:val="en-US" w:eastAsia="zh-CN"/>
              </w:rPr>
            </w:pPr>
            <w:r>
              <w:t>组织学生学习制定研究计划的方法，指导小组明确分工、设计数据收集表格和确定成果展示形式；分享优秀研究计划案例</w:t>
            </w:r>
          </w:p>
        </w:tc>
        <w:tc>
          <w:tcPr>
            <w:tcW w:w="1937" w:type="dxa"/>
            <w:gridSpan w:val="3"/>
            <w:vAlign w:val="center"/>
          </w:tcPr>
          <w:p w14:paraId="5542A1CE">
            <w:pPr>
              <w:ind w:firstLine="420" w:firstLineChars="200"/>
              <w:rPr>
                <w:rFonts w:hint="eastAsia"/>
                <w:lang w:val="en-US" w:eastAsia="zh-CN"/>
              </w:rPr>
            </w:pPr>
            <w:r>
              <w:t>提高学生规划能力和组织能力，为研究活动做好准备</w:t>
            </w:r>
          </w:p>
        </w:tc>
      </w:tr>
      <w:tr w14:paraId="7AD5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601" w:type="dxa"/>
            <w:gridSpan w:val="3"/>
            <w:vAlign w:val="center"/>
          </w:tcPr>
          <w:p w14:paraId="2C552D28">
            <w:pPr>
              <w:rPr>
                <w:rFonts w:hint="eastAsia"/>
                <w:lang w:val="en-US" w:eastAsia="zh-CN"/>
              </w:rPr>
            </w:pPr>
            <w:r>
              <w:rPr>
                <w:rFonts w:hint="eastAsia"/>
                <w:lang w:val="en-US" w:eastAsia="zh-CN"/>
              </w:rPr>
              <w:t>四、</w:t>
            </w:r>
            <w:r>
              <w:t>开展研究活动</w:t>
            </w:r>
          </w:p>
          <w:p w14:paraId="4BB9C9B7">
            <w:pPr>
              <w:ind w:firstLine="420" w:firstLineChars="200"/>
              <w:rPr>
                <w:rFonts w:hint="eastAsia"/>
                <w:b/>
                <w:bCs/>
                <w:sz w:val="24"/>
                <w:szCs w:val="24"/>
                <w:vertAlign w:val="baseline"/>
                <w:lang w:val="en-US" w:eastAsia="zh-CN"/>
              </w:rPr>
            </w:pPr>
            <w:r>
              <w:t>巡回指导学生进行昆虫观察与数据收集，解答学生在使用信息科技工具和科学研究方法中遇到的问题；引导学生运用数学知识分析数据，鼓励美术创作创新</w:t>
            </w:r>
          </w:p>
        </w:tc>
        <w:tc>
          <w:tcPr>
            <w:tcW w:w="1937" w:type="dxa"/>
            <w:gridSpan w:val="3"/>
            <w:vAlign w:val="center"/>
          </w:tcPr>
          <w:p w14:paraId="754B5190">
            <w:pPr>
              <w:ind w:firstLine="420" w:firstLineChars="200"/>
              <w:rPr>
                <w:rFonts w:hint="eastAsia"/>
                <w:lang w:val="en-US" w:eastAsia="zh-CN"/>
              </w:rPr>
            </w:pPr>
            <w:r>
              <w:t>培养学生综合运用多学科知识解决问题的能力，提升实践操作和创新能力</w:t>
            </w:r>
          </w:p>
        </w:tc>
      </w:tr>
      <w:tr w14:paraId="279B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601" w:type="dxa"/>
            <w:gridSpan w:val="3"/>
            <w:vAlign w:val="center"/>
          </w:tcPr>
          <w:p w14:paraId="53EB53E0">
            <w:r>
              <w:rPr>
                <w:rFonts w:hint="eastAsia"/>
                <w:lang w:val="en-US" w:eastAsia="zh-CN"/>
              </w:rPr>
              <w:t>五、</w:t>
            </w:r>
            <w:r>
              <w:t>成果展示与评价</w:t>
            </w:r>
          </w:p>
          <w:p w14:paraId="126AC5E8">
            <w:pPr>
              <w:ind w:firstLine="420" w:firstLineChars="200"/>
              <w:jc w:val="left"/>
              <w:rPr>
                <w:rFonts w:hint="eastAsia"/>
                <w:b/>
                <w:bCs/>
                <w:sz w:val="24"/>
                <w:szCs w:val="24"/>
                <w:vertAlign w:val="baseline"/>
                <w:lang w:val="en-US" w:eastAsia="zh-CN"/>
              </w:rPr>
            </w:pPr>
            <w:r>
              <w:t>组织学生以小组为单位进行成果展示，引导学生从科学研究的严谨性、数学分析的准确性、美术作品的创意性、信息科技运用的熟练性和德法理念的体现等多学科角度进行评价</w:t>
            </w:r>
          </w:p>
        </w:tc>
        <w:tc>
          <w:tcPr>
            <w:tcW w:w="1937" w:type="dxa"/>
            <w:gridSpan w:val="3"/>
            <w:vAlign w:val="center"/>
          </w:tcPr>
          <w:p w14:paraId="5059ECDB">
            <w:pPr>
              <w:ind w:firstLine="420" w:firstLineChars="200"/>
              <w:rPr>
                <w:rFonts w:hint="eastAsia"/>
                <w:lang w:val="en-US" w:eastAsia="zh-CN"/>
              </w:rPr>
            </w:pPr>
            <w:r>
              <w:t>培养学生表达能力、评价能力和合作交流能力，巩固跨学科学习成果</w:t>
            </w:r>
          </w:p>
        </w:tc>
      </w:tr>
      <w:tr w14:paraId="5C66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3" w:type="dxa"/>
            <w:vAlign w:val="center"/>
          </w:tcPr>
          <w:p w14:paraId="119C871D">
            <w:pPr>
              <w:jc w:val="center"/>
              <w:rPr>
                <w:rFonts w:hint="default"/>
                <w:b/>
                <w:bCs/>
                <w:sz w:val="24"/>
                <w:szCs w:val="24"/>
                <w:vertAlign w:val="baseline"/>
                <w:lang w:val="en-US" w:eastAsia="zh-CN"/>
              </w:rPr>
            </w:pPr>
            <w:r>
              <w:rPr>
                <w:rFonts w:hint="eastAsia"/>
                <w:b/>
                <w:bCs/>
                <w:sz w:val="24"/>
                <w:szCs w:val="24"/>
                <w:vertAlign w:val="baseline"/>
                <w:lang w:val="en-US" w:eastAsia="zh-CN"/>
              </w:rPr>
              <w:t>作业设计</w:t>
            </w:r>
          </w:p>
        </w:tc>
        <w:tc>
          <w:tcPr>
            <w:tcW w:w="6405" w:type="dxa"/>
            <w:gridSpan w:val="5"/>
            <w:vAlign w:val="center"/>
          </w:tcPr>
          <w:p w14:paraId="78C088AA">
            <w:r>
              <w:rPr>
                <w:b/>
                <w:bCs/>
              </w:rPr>
              <w:t>信息科技作业</w:t>
            </w:r>
            <w:r>
              <w:rPr>
                <w:rFonts w:hint="default"/>
                <w:b/>
                <w:bCs/>
              </w:rPr>
              <w:t>：</w:t>
            </w:r>
            <w:r>
              <w:rPr>
                <w:rFonts w:hint="default"/>
              </w:rPr>
              <w:t>进一步优化昆虫探秘演示文稿，添加动画效果和互动元素；利用在线平台发布作品，收集他人反馈并进行修改。​</w:t>
            </w:r>
          </w:p>
          <w:p w14:paraId="0FB39AC2">
            <w:r>
              <w:rPr>
                <w:rFonts w:hint="default"/>
                <w:b/>
                <w:bCs/>
              </w:rPr>
              <w:t>科学作业：</w:t>
            </w:r>
            <w:r>
              <w:rPr>
                <w:rFonts w:hint="default"/>
              </w:rPr>
              <w:t>选择一种校园昆虫，查阅更多资料，撰写一篇关于其生活习性和生态作用的科普小文章，字数不少于 300 字。​</w:t>
            </w:r>
          </w:p>
          <w:p w14:paraId="1AC05941">
            <w:r>
              <w:rPr>
                <w:rFonts w:hint="default"/>
                <w:b/>
                <w:bCs/>
              </w:rPr>
              <w:t>数学作业</w:t>
            </w:r>
            <w:r>
              <w:rPr>
                <w:rFonts w:hint="default"/>
              </w:rPr>
              <w:t>：根据本次研究数据，设计一道与昆虫数量统计或数据分析相关的数学应用题，并解答。​</w:t>
            </w:r>
          </w:p>
          <w:p w14:paraId="6C02E4DC">
            <w:r>
              <w:rPr>
                <w:rFonts w:hint="default"/>
                <w:b/>
                <w:bCs/>
              </w:rPr>
              <w:t>美术作业：</w:t>
            </w:r>
            <w:r>
              <w:rPr>
                <w:rFonts w:hint="default"/>
              </w:rPr>
              <w:t>以 “我最喜欢的校园昆虫” 为主题，创作一幅色彩丰富、细节生动的绘画作品。​</w:t>
            </w:r>
          </w:p>
          <w:p w14:paraId="2F64C468">
            <w:pPr>
              <w:rPr>
                <w:rFonts w:hint="eastAsia"/>
                <w:b/>
                <w:bCs/>
                <w:sz w:val="24"/>
                <w:szCs w:val="24"/>
                <w:vertAlign w:val="baseline"/>
                <w:lang w:val="en-US" w:eastAsia="zh-CN"/>
              </w:rPr>
            </w:pPr>
            <w:r>
              <w:rPr>
                <w:rFonts w:hint="default"/>
                <w:b/>
                <w:bCs/>
              </w:rPr>
              <w:t>德法作业</w:t>
            </w:r>
            <w:r>
              <w:rPr>
                <w:rFonts w:hint="default"/>
              </w:rPr>
              <w:t>：与家人分享校园昆虫探秘的学习成果，一起讨论保护昆虫和生态环境的方法，并记录下来。</w:t>
            </w:r>
          </w:p>
        </w:tc>
      </w:tr>
      <w:tr w14:paraId="21DD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3" w:type="dxa"/>
            <w:vAlign w:val="center"/>
          </w:tcPr>
          <w:p w14:paraId="6AD6EC74">
            <w:pPr>
              <w:jc w:val="center"/>
              <w:rPr>
                <w:rFonts w:hint="eastAsia"/>
                <w:b/>
                <w:bCs/>
                <w:sz w:val="24"/>
                <w:szCs w:val="24"/>
                <w:vertAlign w:val="baseline"/>
                <w:lang w:val="en-US" w:eastAsia="zh-CN"/>
              </w:rPr>
            </w:pPr>
            <w:r>
              <w:rPr>
                <w:rFonts w:hint="eastAsia"/>
                <w:b/>
                <w:bCs/>
                <w:sz w:val="24"/>
                <w:szCs w:val="24"/>
                <w:vertAlign w:val="baseline"/>
                <w:lang w:val="en-US" w:eastAsia="zh-CN"/>
              </w:rPr>
              <w:t>评价量表</w:t>
            </w:r>
          </w:p>
        </w:tc>
        <w:tc>
          <w:tcPr>
            <w:tcW w:w="6405" w:type="dxa"/>
            <w:gridSpan w:val="5"/>
            <w:vAlign w:val="center"/>
          </w:tcPr>
          <w:p w14:paraId="74A5E1CC">
            <w:pPr>
              <w:rPr>
                <w:rFonts w:hint="eastAsia"/>
                <w:lang w:eastAsia="zh-CN"/>
              </w:rPr>
            </w:pPr>
            <w:r>
              <w:rPr>
                <w:rFonts w:hint="eastAsia"/>
                <w:lang w:val="en-US" w:eastAsia="zh-CN"/>
              </w:rPr>
              <w:t>信息科技：</w:t>
            </w:r>
            <w:r>
              <w:t>熟练使用信息科技工具收集、处理和展示数据，作品具有创新性和实用性，信息意识和社会责任强</w:t>
            </w:r>
            <w:r>
              <w:rPr>
                <w:rFonts w:hint="eastAsia"/>
                <w:lang w:eastAsia="zh-CN"/>
              </w:rPr>
              <w:t>。</w:t>
            </w:r>
          </w:p>
          <w:p w14:paraId="7C049BDE">
            <w:pPr>
              <w:rPr>
                <w:rFonts w:hint="eastAsia"/>
                <w:lang w:val="en-US" w:eastAsia="zh-CN"/>
              </w:rPr>
            </w:pPr>
            <w:r>
              <w:rPr>
                <w:rFonts w:hint="eastAsia"/>
                <w:lang w:val="en-US" w:eastAsia="zh-CN"/>
              </w:rPr>
              <w:t>科学：</w:t>
            </w:r>
            <w:r>
              <w:t>观察细致，研究方法科学合理，对昆虫知识理解准确，科学探究能力强</w:t>
            </w:r>
          </w:p>
        </w:tc>
      </w:tr>
      <w:tr w14:paraId="00FB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3" w:type="dxa"/>
            <w:vAlign w:val="center"/>
          </w:tcPr>
          <w:p w14:paraId="5F1A5A47">
            <w:pPr>
              <w:jc w:val="center"/>
              <w:rPr>
                <w:rFonts w:hint="default"/>
                <w:b/>
                <w:bCs/>
                <w:sz w:val="24"/>
                <w:szCs w:val="24"/>
                <w:vertAlign w:val="baseline"/>
                <w:lang w:val="en-US" w:eastAsia="zh-CN"/>
              </w:rPr>
            </w:pPr>
            <w:r>
              <w:rPr>
                <w:rFonts w:hint="eastAsia"/>
                <w:b/>
                <w:bCs/>
                <w:sz w:val="24"/>
                <w:szCs w:val="24"/>
                <w:vertAlign w:val="baseline"/>
                <w:lang w:val="en-US" w:eastAsia="zh-CN"/>
              </w:rPr>
              <w:t>特色与创新</w:t>
            </w:r>
          </w:p>
        </w:tc>
        <w:tc>
          <w:tcPr>
            <w:tcW w:w="6405" w:type="dxa"/>
            <w:gridSpan w:val="5"/>
            <w:vAlign w:val="center"/>
          </w:tcPr>
          <w:p w14:paraId="4A9E49DD">
            <w:r>
              <w:rPr>
                <w:b/>
                <w:bCs/>
              </w:rPr>
              <w:t>真实情境驱动</w:t>
            </w:r>
            <w:r>
              <w:rPr>
                <w:rFonts w:hint="default"/>
                <w:b/>
                <w:bCs/>
              </w:rPr>
              <w:t>：</w:t>
            </w:r>
            <w:r>
              <w:rPr>
                <w:rFonts w:hint="default"/>
              </w:rPr>
              <w:t>以校园为真实研究场景，让学生在熟悉的环境中开展昆虫探秘活动，增强学习的代入感和兴趣，使学习更具实际意义。</w:t>
            </w:r>
          </w:p>
          <w:p w14:paraId="02D874A5">
            <w:r>
              <w:rPr>
                <w:rFonts w:hint="default"/>
                <w:b/>
                <w:bCs/>
              </w:rPr>
              <w:t>技术深度融合：</w:t>
            </w:r>
            <w:r>
              <w:rPr>
                <w:rFonts w:hint="default"/>
              </w:rPr>
              <w:t>将信息科技贯穿于昆虫探秘全过程，从数据收集到成果展示，充分发挥数字化工具的优势，培养学生信息素养和技术应用能力。​</w:t>
            </w:r>
          </w:p>
          <w:p w14:paraId="7311A5D7">
            <w:pPr>
              <w:rPr>
                <w:rFonts w:hint="eastAsia"/>
                <w:lang w:val="en-US" w:eastAsia="zh-CN"/>
              </w:rPr>
            </w:pPr>
            <w:r>
              <w:rPr>
                <w:rFonts w:hint="default"/>
                <w:b/>
                <w:bCs/>
              </w:rPr>
              <w:t>多元成果展示：</w:t>
            </w:r>
            <w:r>
              <w:rPr>
                <w:rFonts w:hint="default"/>
              </w:rPr>
              <w:t>鼓励学生通过多种形式展示学习成果，如数据图表、美术作品、演示文稿等，满足不同学生的特长与兴趣，促进学生全面发展；同时利用线上线下渠道进行宣传，扩大学习影响力 。</w:t>
            </w:r>
          </w:p>
        </w:tc>
      </w:tr>
    </w:tbl>
    <w:p w14:paraId="18934A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Y2RkMTc3ZTI2ZmI5YjU3Mjc3NTliNDQxZjc3ZDcifQ=="/>
  </w:docVars>
  <w:rsids>
    <w:rsidRoot w:val="012D28A1"/>
    <w:rsid w:val="012D28A1"/>
    <w:rsid w:val="12845CEE"/>
    <w:rsid w:val="3D13405A"/>
    <w:rsid w:val="4E8406DF"/>
    <w:rsid w:val="58674541"/>
    <w:rsid w:val="6AB37A69"/>
    <w:rsid w:val="7492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571</Words>
  <Characters>589</Characters>
  <Lines>0</Lines>
  <Paragraphs>0</Paragraphs>
  <TotalTime>18</TotalTime>
  <ScaleCrop>false</ScaleCrop>
  <LinksUpToDate>false</LinksUpToDate>
  <CharactersWithSpaces>589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2025-05-13T03:44:00Z</dcterms:created>
  <dc:creator>water</dc:creator>
  <cp:lastModifiedBy>朵儿</cp:lastModifiedBy>
  <dcterms:modified xsi:type="dcterms:W3CDTF">2025-06-03T07:00:53Z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40581904C04944C7AB5FA6D095F705AB_13</vt:lpwstr>
  </property>
  <property fmtid="{D5CDD505-2E9C-101B-9397-08002B2CF9AE}" pid="4" name="KSOTemplateDocerSaveRecord">
    <vt:lpwstr>eyJoZGlkIjoiMWUzMTA5NjM2N2E1NDMwMzE4MDA0OTAxNGFmZmRmNzMiLCJ1c2VySWQiOiIyNjU3NzI0OTMifQ==</vt:lpwstr>
  </property>
</Properties>
</file>